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30 ноября  2018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13 (162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Default="00321E68" w:rsidP="00321E6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Default="00321E68" w:rsidP="00321E6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E68" w:rsidRPr="00B1123A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21E68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321E68" w:rsidRDefault="00321E6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278D8" w:rsidRDefault="00C278D8" w:rsidP="0032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01" w:rsidRDefault="00321E68" w:rsidP="0019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№ 111 от 13.11.2018 г О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основных направлении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и налоговой политики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 на 2019 год и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5374"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2020 и 2021 годов</w:t>
      </w:r>
      <w:r w:rsid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C2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</w:t>
      </w:r>
      <w:proofErr w:type="spellStart"/>
      <w:proofErr w:type="gramStart"/>
      <w:r w:rsidR="00C27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195374" w:rsidRDefault="00195374" w:rsidP="001953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 № 112 от 13.11.2018 г. 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Об утверждении прогноза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оциально – экономического развития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айск» на 2019 год 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лановый период 2020 и 2021 годов»</w:t>
      </w:r>
      <w:r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</w:t>
      </w:r>
      <w:r w:rsidR="00C278D8">
        <w:rPr>
          <w:rFonts w:ascii="Times New Roman" w:eastAsia="Times New Roman" w:hAnsi="Times New Roman" w:cs="Times New Roman"/>
          <w:szCs w:val="24"/>
          <w:lang w:eastAsia="ru-RU"/>
        </w:rPr>
        <w:t xml:space="preserve">……6-13 </w:t>
      </w:r>
      <w:proofErr w:type="spellStart"/>
      <w:proofErr w:type="gramStart"/>
      <w:r w:rsidR="00C278D8">
        <w:rPr>
          <w:rFonts w:ascii="Times New Roman" w:eastAsia="Times New Roman" w:hAnsi="Times New Roman" w:cs="Times New Roman"/>
          <w:szCs w:val="24"/>
          <w:lang w:eastAsia="ru-RU"/>
        </w:rPr>
        <w:t>стр</w:t>
      </w:r>
      <w:proofErr w:type="spellEnd"/>
      <w:proofErr w:type="gramEnd"/>
    </w:p>
    <w:p w:rsidR="00195374" w:rsidRPr="00195374" w:rsidRDefault="00195374" w:rsidP="001953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 Постановление № 113 от 13.11.2018 г. О внесении в Д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уму </w:t>
      </w:r>
      <w:r>
        <w:rPr>
          <w:rFonts w:ascii="Times New Roman" w:eastAsia="Times New Roman" w:hAnsi="Times New Roman" w:cs="Times New Roman"/>
          <w:szCs w:val="24"/>
          <w:lang w:eastAsia="ru-RU"/>
        </w:rPr>
        <w:t>МО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айск» проекта решения думы </w:t>
      </w:r>
      <w:r>
        <w:rPr>
          <w:rFonts w:ascii="Times New Roman" w:eastAsia="Times New Roman" w:hAnsi="Times New Roman" w:cs="Times New Roman"/>
          <w:szCs w:val="24"/>
          <w:lang w:eastAsia="ru-RU"/>
        </w:rPr>
        <w:t>МО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айск» «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айск»» на 2019 год и  плановый</w:t>
      </w:r>
    </w:p>
    <w:p w:rsidR="00195374" w:rsidRPr="00195374" w:rsidRDefault="00195374" w:rsidP="001953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195374">
        <w:rPr>
          <w:rFonts w:ascii="Times New Roman" w:eastAsia="Times New Roman" w:hAnsi="Times New Roman" w:cs="Times New Roman"/>
          <w:szCs w:val="24"/>
          <w:lang w:eastAsia="ru-RU"/>
        </w:rPr>
        <w:t>ериод 2020 и  2021 годов»</w:t>
      </w:r>
      <w:r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</w:t>
      </w:r>
      <w:r w:rsidR="00C278D8">
        <w:rPr>
          <w:rFonts w:ascii="Times New Roman" w:eastAsia="Times New Roman" w:hAnsi="Times New Roman" w:cs="Times New Roman"/>
          <w:szCs w:val="24"/>
          <w:lang w:eastAsia="ru-RU"/>
        </w:rPr>
        <w:t>………………..</w:t>
      </w:r>
      <w:bookmarkStart w:id="0" w:name="_GoBack"/>
      <w:bookmarkEnd w:id="0"/>
      <w:r w:rsidR="00C278D8">
        <w:rPr>
          <w:rFonts w:ascii="Times New Roman" w:eastAsia="Times New Roman" w:hAnsi="Times New Roman" w:cs="Times New Roman"/>
          <w:szCs w:val="24"/>
          <w:lang w:eastAsia="ru-RU"/>
        </w:rPr>
        <w:t xml:space="preserve">14 </w:t>
      </w:r>
      <w:proofErr w:type="spellStart"/>
      <w:r w:rsidR="00C278D8">
        <w:rPr>
          <w:rFonts w:ascii="Times New Roman" w:eastAsia="Times New Roman" w:hAnsi="Times New Roman" w:cs="Times New Roman"/>
          <w:szCs w:val="24"/>
          <w:lang w:eastAsia="ru-RU"/>
        </w:rPr>
        <w:t>стр</w:t>
      </w:r>
      <w:proofErr w:type="spellEnd"/>
    </w:p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195374" w:rsidRDefault="00195374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195374" w:rsidRDefault="00195374"/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13.11.2018г. № 111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ОСНОВНЫХ</w:t>
      </w:r>
      <w:proofErr w:type="gramEnd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НАПРАВЛЕНИИ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БЮДЖЕТНОЙ И НАЛОГОВОЙ ПОЛИТИКИ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«МАЙСК» НА 2019 ГОД И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ПЛАНОВЫЙ ПЕРИОД 2020</w:t>
      </w:r>
      <w:proofErr w:type="gramStart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ГОДОВ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9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0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 руководствуясь п.1 ч.1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ст.6, ст.58, п.2 ч.1 ст. 31 Устава МО «Майск»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53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направления бюджетной и налоговой политики МО «Майск» на 2019 год и плановый период 2020 и 2021 годов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2.Настоящее  постановление опубликовать в «Вестнике» и разместить на официальном сайте муниципального образования «Майск».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37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374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 МО «Майск»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374">
        <w:rPr>
          <w:rFonts w:ascii="Courier New" w:eastAsia="Times New Roman" w:hAnsi="Courier New" w:cs="Courier New"/>
          <w:sz w:val="20"/>
          <w:szCs w:val="20"/>
          <w:lang w:eastAsia="ru-RU"/>
        </w:rPr>
        <w:t>от 13.11.2018г. № 111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sz w:val="32"/>
          <w:szCs w:val="32"/>
          <w:lang w:eastAsia="ru-RU"/>
        </w:rPr>
        <w:t>ОСНОВНЫЕ НАПРАВЛЕНИЯ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sz w:val="32"/>
          <w:szCs w:val="32"/>
          <w:lang w:eastAsia="ru-RU"/>
        </w:rPr>
        <w:t>БЮДЖЕТНОЙ И НАЛОГОВОЙ ПОЛИТИКИ МО «МАЙСК» НА 2019 ГОД И ПЛАНОВЫЙ ПЕРИОД 2020</w:t>
      </w:r>
      <w:proofErr w:type="gramStart"/>
      <w:r w:rsidRPr="00195374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proofErr w:type="gramEnd"/>
      <w:r w:rsidRPr="00195374">
        <w:rPr>
          <w:rFonts w:ascii="Arial" w:eastAsia="Times New Roman" w:hAnsi="Arial" w:cs="Arial"/>
          <w:sz w:val="32"/>
          <w:szCs w:val="32"/>
          <w:lang w:eastAsia="ru-RU"/>
        </w:rPr>
        <w:t xml:space="preserve"> 2021 ГОДОВ.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бюджетной и налоговой политики МО «Майск» 2019 год и плановый период 2020 и 2021 годов подготовлены на основании пункта 2 статьи 172 Бюджетного кодекса Российской Федерации, Бюджетного послания 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Президента Российской Федерации Федеральному собранию Российской Федерации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бюджетной политики  в 2019 году и плановый период 2020 и 2021 годов, </w:t>
      </w: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механизмы муниципальной социально-экономической политики должны иметь:</w:t>
      </w:r>
    </w:p>
    <w:p w:rsidR="00195374" w:rsidRPr="00195374" w:rsidRDefault="00195374" w:rsidP="0019537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надежное, точно просчитанное бюджетное обеспечение; </w:t>
      </w:r>
    </w:p>
    <w:p w:rsidR="00195374" w:rsidRPr="00195374" w:rsidRDefault="00195374" w:rsidP="0019537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объемы бюджетного финансирования определенные на достижение конкретного социально-экономического результата;</w:t>
      </w:r>
    </w:p>
    <w:p w:rsidR="00195374" w:rsidRPr="00195374" w:rsidRDefault="00195374" w:rsidP="0019537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направление на решение основных задач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1.Повышение ликвидности и сбалансированности местного бюджета политики  в 2019 году и плановый период 2020 и 2021 годов.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2.Сохранение и развитие  необходимой социальной инфраструктуры, осуществление бюджетных инвестиций в объекты капитального строительства муниципальной собственности.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3.Эффективное использование налогового потенциала МО «Майск» и создание условий для развития экономики.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4.Реализация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Обеспечить прозрачность и открытость бюджета и бюджетного процесса для населения в системе «Электронный бюджет» в процессе формирования, утверждения и исполнения бюджета</w:t>
      </w:r>
      <w:r w:rsidRPr="00195374">
        <w:rPr>
          <w:rFonts w:ascii="Arial" w:eastAsia="Times New Roman" w:hAnsi="Arial" w:cs="Arial"/>
          <w:i/>
          <w:iCs/>
          <w:color w:val="1D1D1D"/>
          <w:sz w:val="24"/>
          <w:szCs w:val="24"/>
          <w:lang w:eastAsia="ru-RU"/>
        </w:rPr>
        <w:t>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374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МО «МАЙСК»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 механизмы бюджетирования, ориентированного  на результат: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1.Разделение расходов местного бюджета на действующие и вновь принимаемые расходные обязательства. Принятие решений по прекращению или реструктуризации действующих расходных обязательств по результатам  анализа эффективности их исполнения.  Решения об установлении новых расходных обязательств должны приниматься только в 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имеющих для их реализации финансовых ресурсов  в рамках установленных  бюджетным законодательством ограничений.</w:t>
      </w:r>
    </w:p>
    <w:p w:rsidR="00195374" w:rsidRPr="00195374" w:rsidRDefault="00195374" w:rsidP="00195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2.Инвентаризация функций и полномочий органов местного самоуправления, инвентаризация действующей сети бюджетных учреждений  с учетом реальной потребности получателей бюджетных услуг.</w:t>
      </w:r>
    </w:p>
    <w:p w:rsidR="00195374" w:rsidRPr="00195374" w:rsidRDefault="00195374" w:rsidP="001953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3.Оптимизация действующей сети бюджетных учреждений, в том числе путем преобразования бюджетных учреждений в автономные учреждения </w:t>
      </w:r>
    </w:p>
    <w:p w:rsidR="00195374" w:rsidRPr="00195374" w:rsidRDefault="00195374" w:rsidP="00195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4.Эффективное расходование бюджетных средств за счет перехода  к  финансовому обеспечению оказания муниципальных услуг на основе муниципального задания и принципов нормативно-</w:t>
      </w:r>
      <w:proofErr w:type="spell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финансирования, предусматривающими стимулы для обеспечения качества и объема предоставляемых услуг требованиям, установленным муниципальном задании.</w:t>
      </w:r>
    </w:p>
    <w:p w:rsidR="00195374" w:rsidRPr="00195374" w:rsidRDefault="00195374" w:rsidP="001953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мониторинга эффективности бюджетных расходов в разрезе бюджетных услуг.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5.Повышение самостоятельности  и ответственности за результативность бюджетных расходов, путем наделения главных  распорядителей, распорядителей бюджетных средств полномочиями определять формы финансового обеспечения и способы предоставления муниципальных услуг, а так же предоставление бюджетным учреждениям права самостоятельно определять 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направлять расходования сре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>я выполнения муниципального задания.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внутреннего ведомственного 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получателями          бюджетных средств  со стороны главных распорядителей и распорядителей бюджетных средств, в т. ч. создание механизмов контроля за исполнением муниципальных заданий.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sz w:val="24"/>
          <w:szCs w:val="24"/>
          <w:lang w:eastAsia="ru-RU"/>
        </w:rPr>
        <w:t>ДОХОДЫ МЕСТНОГО БЮДЖЕТА И УПРАВЛЕНИЕ МУНИЦИПАЛЬНЫМ ДОЛГОМ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 в сфере управления доходами МО «Майск» должны стать:</w:t>
      </w: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1.Проведение работы по мобилизации доходов, 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>осуществление сотрудничества с федеральными и региональными органами государственной власти, районного местного самоуправления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2.Повышение ответственности администраторов доходов  по контролю  за полным и своевременным поступлением доходов  в местный бюджет.</w:t>
      </w: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3.Повышение качества управления муниципальной собственностью и эффективности работы с применением рыночных инструментов, в т. ч. через установление ставок арендной платы, максимально приближенных 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рыночным.</w:t>
      </w: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4.Проведение работы по формированию информационной базы о доходах, налоговой базе и других показателях социально- экономического развития муниципального образования.</w:t>
      </w: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5.Проведение работы по формированию нормативной правовой базы о налогах и сборах.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направлением бюджетной политики  в сфере межбюджетных отношений должна стать участие местного бюджета в </w:t>
      </w:r>
      <w:proofErr w:type="spell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долгосрочных целевых программ.</w:t>
      </w:r>
    </w:p>
    <w:p w:rsidR="00195374" w:rsidRDefault="00195374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195374" w:rsidRDefault="00195374"/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13.11.2018г. № 112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ПРОГНОЗА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СОЦИАЛЬНО – ЭКОНОМИЧЕСКОГО РАЗВИТИЯ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«МАЙСК» НА 2019 ГОД И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ПЛАНОВЫЙ ПЕРИОД 2020</w:t>
      </w:r>
      <w:proofErr w:type="gramStart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1953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ГОДОВ</w:t>
      </w:r>
      <w:r w:rsidRPr="00195374">
        <w:rPr>
          <w:rFonts w:ascii="Arial" w:eastAsia="Cambria" w:hAnsi="Arial" w:cs="Arial"/>
          <w:b/>
          <w:sz w:val="32"/>
          <w:szCs w:val="32"/>
          <w:lang w:eastAsia="ru-RU"/>
        </w:rPr>
        <w:t>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11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2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 руководствуясь п.1 ч.1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ст.6, ст.58, п.2 ч.1 ст. 31 Устава МО «Майск»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537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1.Утвердить предварительные итоги социально – экономического развития МО «Майск» за  9 мес. 2018 года и ожидаемые итоги социально-экономического развития за  2018 год (приложение № 1).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2.Утвердить Прогноз социально – экономического развития  МО «Майск» на 2019 год и плановый период 2020 и 2021 годов (приложение № 2).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3.Настоящее  постановление опубликовать в «Вестнике» и разместить на официальном сайте муниципального образования «Майск».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195374" w:rsidRPr="00195374" w:rsidRDefault="00195374" w:rsidP="001953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r w:rsidRPr="00195374">
        <w:rPr>
          <w:rFonts w:ascii="Courier New" w:eastAsia="Times New Roman" w:hAnsi="Courier New" w:cs="Courier New"/>
          <w:lang w:eastAsia="ru-RU"/>
        </w:rPr>
        <w:t xml:space="preserve">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5374">
        <w:rPr>
          <w:rFonts w:ascii="Courier New" w:eastAsia="Times New Roman" w:hAnsi="Courier New" w:cs="Courier New"/>
          <w:lang w:eastAsia="ru-RU"/>
        </w:rPr>
        <w:t>Приложение №1 к постановлению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5374">
        <w:rPr>
          <w:rFonts w:ascii="Courier New" w:eastAsia="Times New Roman" w:hAnsi="Courier New" w:cs="Courier New"/>
          <w:lang w:eastAsia="ru-RU"/>
        </w:rPr>
        <w:t xml:space="preserve">  МО "Майск"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Courier New" w:eastAsia="Times New Roman" w:hAnsi="Courier New" w:cs="Courier New"/>
          <w:lang w:eastAsia="ru-RU"/>
        </w:rPr>
        <w:t xml:space="preserve"> от 13.11.2018г. №112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ПРЕДВАРИТЕЛЬНЫЕ ИТОГИ </w:t>
      </w:r>
      <w:proofErr w:type="gramStart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СОЦИАЛЬНО-ЭКОНОМИЧЕСКОГО</w:t>
      </w:r>
      <w:proofErr w:type="gramEnd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РАЗВИТИЯ МУНИЦИПАЛЬНОГО ОБРАЗОВАНИЯ "МАЙСК" </w:t>
      </w:r>
      <w:proofErr w:type="gramStart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ИСТЕКШИЙ  ПЕРИОД ТЕКУЩЕГО ФИНАНСОВОГО ГОДА И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ОЖИДАЕМЫЕ ИТОГИ </w:t>
      </w:r>
      <w:proofErr w:type="gramStart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СОЦИАЛЬНО-ЭКОНОМИЧЕСКОГО</w:t>
      </w:r>
      <w:proofErr w:type="gramEnd"/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 ЗА ТЕКУЩИЙ ФИНАНСОВЫЙ 2018 ГОД</w:t>
      </w: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Ind w:w="103" w:type="dxa"/>
        <w:tblLook w:val="04A0" w:firstRow="1" w:lastRow="0" w:firstColumn="1" w:lastColumn="0" w:noHBand="0" w:noVBand="1"/>
      </w:tblPr>
      <w:tblGrid>
        <w:gridCol w:w="516"/>
        <w:gridCol w:w="5585"/>
        <w:gridCol w:w="1134"/>
        <w:gridCol w:w="1066"/>
        <w:gridCol w:w="1061"/>
      </w:tblGrid>
      <w:tr w:rsidR="00195374" w:rsidRPr="00195374" w:rsidTr="00195374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 г.</w:t>
            </w:r>
          </w:p>
        </w:tc>
      </w:tr>
      <w:tr w:rsidR="00195374" w:rsidRPr="00195374" w:rsidTr="00195374">
        <w:trPr>
          <w:trHeight w:val="405"/>
        </w:trPr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Майск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195374" w:rsidRPr="00195374" w:rsidTr="00195374">
        <w:trPr>
          <w:trHeight w:val="37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муниципальной пашни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земельза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сельхозпроизводителями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оформлено официально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</w:tr>
      <w:tr w:rsidR="00195374" w:rsidRPr="00195374" w:rsidTr="0019537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хозяй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вс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 сельхозпроизводителей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</w:tr>
      <w:tr w:rsidR="00195374" w:rsidRPr="00195374" w:rsidTr="0019537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95374" w:rsidRPr="00195374" w:rsidTr="00195374">
        <w:trPr>
          <w:trHeight w:val="27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сельхозживотных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птицы во всех категориях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хозйств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195374" w:rsidRPr="00195374" w:rsidTr="0019537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7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195374" w:rsidRPr="00195374" w:rsidTr="0019537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КРС (в живой массе)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1159,1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195374" w:rsidRPr="00195374" w:rsidTr="0019537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95374" w:rsidRPr="00195374" w:rsidTr="00195374">
        <w:trPr>
          <w:trHeight w:val="27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завода по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призводству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95374" w:rsidRPr="00195374" w:rsidTr="00195374">
        <w:trPr>
          <w:trHeight w:val="39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предприятий торговли и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Учашиеся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Клубных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учредждений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85852,7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29131,2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получатлей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субсидий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коммунальная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21975,0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населенных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пунков</w:t>
            </w:r>
            <w:proofErr w:type="spellEnd"/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(-) , 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</w:t>
            </w:r>
          </w:p>
        </w:tc>
      </w:tr>
    </w:tbl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5374">
        <w:rPr>
          <w:rFonts w:ascii="Courier New" w:eastAsia="Times New Roman" w:hAnsi="Courier New" w:cs="Courier New"/>
          <w:lang w:eastAsia="ru-RU"/>
        </w:rPr>
        <w:t xml:space="preserve">Приложение №2 к постановлению </w:t>
      </w: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5374">
        <w:rPr>
          <w:rFonts w:ascii="Courier New" w:eastAsia="Times New Roman" w:hAnsi="Courier New" w:cs="Courier New"/>
          <w:lang w:eastAsia="ru-RU"/>
        </w:rPr>
        <w:t>МО "Майск" от 13.11.2018г. №112</w:t>
      </w: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 социально-экономического развития</w:t>
      </w: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 "Майск"    </w:t>
      </w:r>
      <w:proofErr w:type="gramStart"/>
      <w:r w:rsidRPr="001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очередной  финансовый 2019 год  и плановый  период 2020-2021гг</w:t>
      </w:r>
    </w:p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3" w:type="dxa"/>
        <w:tblInd w:w="103" w:type="dxa"/>
        <w:tblLook w:val="04A0" w:firstRow="1" w:lastRow="0" w:firstColumn="1" w:lastColumn="0" w:noHBand="0" w:noVBand="1"/>
      </w:tblPr>
      <w:tblGrid>
        <w:gridCol w:w="516"/>
        <w:gridCol w:w="3742"/>
        <w:gridCol w:w="919"/>
        <w:gridCol w:w="919"/>
        <w:gridCol w:w="929"/>
        <w:gridCol w:w="866"/>
        <w:gridCol w:w="866"/>
        <w:gridCol w:w="866"/>
      </w:tblGrid>
      <w:tr w:rsidR="00195374" w:rsidRPr="00195374" w:rsidTr="00195374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 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195374" w:rsidRPr="00195374" w:rsidTr="00195374">
        <w:trPr>
          <w:trHeight w:val="40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Майск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95374" w:rsidRPr="00195374" w:rsidTr="00195374">
        <w:trPr>
          <w:trHeight w:val="37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муниципальной пашни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земельза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сельхозпроизводителями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оформлено официально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</w:tr>
      <w:tr w:rsidR="00195374" w:rsidRPr="00195374" w:rsidTr="0019537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хозяй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вс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 сельхозпроизводителей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</w:tr>
      <w:tr w:rsidR="00195374" w:rsidRPr="00195374" w:rsidTr="0019537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95374" w:rsidRPr="00195374" w:rsidTr="00195374">
        <w:trPr>
          <w:trHeight w:val="276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сельхозживотных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птицы во всех категориях хозяйств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195374" w:rsidRPr="00195374" w:rsidTr="0019537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коров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195374" w:rsidRPr="00195374" w:rsidTr="0019537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374" w:rsidRPr="00195374" w:rsidTr="00195374">
        <w:trPr>
          <w:trHeight w:val="276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</w:t>
            </w:r>
          </w:p>
        </w:tc>
      </w:tr>
      <w:tr w:rsidR="00195374" w:rsidRPr="00195374" w:rsidTr="0019537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КРС (в живой массе)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1225,2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95374" w:rsidRPr="00195374" w:rsidTr="0019537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195374" w:rsidRPr="00195374" w:rsidTr="00195374">
        <w:trPr>
          <w:trHeight w:val="276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195374" w:rsidRPr="00195374" w:rsidTr="0019537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5374" w:rsidRPr="00195374" w:rsidTr="0019537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завода по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призводству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195374" w:rsidRPr="00195374" w:rsidTr="00195374">
        <w:trPr>
          <w:trHeight w:val="3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предприятий торговли и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Питания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1000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Коммунальные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душу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МБУО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Клубных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учредждений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</w:t>
            </w:r>
            <w:proofErr w:type="spell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10545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83343,8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90747,9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33104,7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30792,2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выплаты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8966,4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2948,1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14911,0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5971,3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пенсии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субсидий ЖКУ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6064,4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10781,6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5374" w:rsidRPr="00195374" w:rsidTr="00195374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коммунальная инфраструктура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23228,0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374" w:rsidRPr="00195374" w:rsidTr="00195374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374" w:rsidRPr="00195374" w:rsidTr="00195374">
        <w:trPr>
          <w:trHeight w:val="26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11779,3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4057,8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11982,2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</w:t>
            </w:r>
            <w:proofErr w:type="gramStart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(-) , </w:t>
            </w:r>
            <w:proofErr w:type="gramEnd"/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</w:t>
            </w:r>
          </w:p>
        </w:tc>
      </w:tr>
      <w:tr w:rsidR="00195374" w:rsidRPr="00195374" w:rsidTr="0019537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муниципального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4" w:rsidRPr="00195374" w:rsidRDefault="00195374" w:rsidP="0019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6095,8</w:t>
            </w:r>
          </w:p>
        </w:tc>
      </w:tr>
    </w:tbl>
    <w:p w:rsidR="00195374" w:rsidRPr="00195374" w:rsidRDefault="00195374" w:rsidP="00195374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Default="00195374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C278D8" w:rsidRDefault="00C278D8"/>
    <w:p w:rsidR="00195374" w:rsidRDefault="00195374"/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13.11.2018г. №113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В ДУМУ МО «МАЙСК» ПРОЕКТА РЕШЕНИЯ ДУМЫ МО «МАЙСК» «О БЮДЖЕТЕ МУНИЦИПАЛЬНОГО ОБРАЗОВАНИЯ «МАЙСК»» НА 2019 ГОД И  ПЛАНОВЫЙ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>ПЕРИОД 2020</w:t>
      </w:r>
      <w:proofErr w:type="gramStart"/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1953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2021 ГОДОВ»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5374" w:rsidRPr="00195374" w:rsidRDefault="00195374" w:rsidP="001953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13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4" w:history="1">
        <w:r w:rsidRPr="00195374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195374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15.07.2016 г. № 152, Решения Думы МО «Майск» от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26.09.2013г. №5</w:t>
      </w:r>
      <w:r w:rsidRPr="00195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«Майск». 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5374" w:rsidRPr="00195374" w:rsidRDefault="00195374" w:rsidP="00195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статьями 45, 53-59, Устава муниципального образования «Майск»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195374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195374" w:rsidRPr="00195374" w:rsidRDefault="00195374" w:rsidP="00195374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195374" w:rsidRPr="00195374" w:rsidRDefault="00195374" w:rsidP="001953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Одобрить проект «О бюджете муниципального образования «Майск» на 2019 год и  плановый период 2020 и 2021 годов»  и внести его на рассмотрение Думы муниципального образования «Майск».</w:t>
      </w:r>
    </w:p>
    <w:p w:rsidR="00195374" w:rsidRPr="00195374" w:rsidRDefault="00195374" w:rsidP="001953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Определить докладчиком по проекту «О бюджете муниципального образования «Майск» на 2019 год и  плановый период 2020 и 2021 годов» начальника финансового отдела Брянцеву Н.И.</w:t>
      </w:r>
    </w:p>
    <w:p w:rsidR="00195374" w:rsidRPr="00195374" w:rsidRDefault="00195374" w:rsidP="001953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Настоящее  постановление опубликовать в «Вестнике» и разместить на официальном сайте муниципального образования «Майск».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  4. </w:t>
      </w:r>
      <w:proofErr w:type="gramStart"/>
      <w:r w:rsidRPr="001953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1953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«Майск»:</w:t>
      </w:r>
    </w:p>
    <w:p w:rsidR="00195374" w:rsidRPr="00195374" w:rsidRDefault="00195374" w:rsidP="001953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7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195374" w:rsidRPr="00195374" w:rsidRDefault="00195374" w:rsidP="001953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195374" w:rsidRDefault="00195374"/>
    <w:sectPr w:rsidR="00195374" w:rsidSect="0019537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BD" w:rsidRDefault="00712CBD" w:rsidP="00195374">
      <w:pPr>
        <w:spacing w:after="0" w:line="240" w:lineRule="auto"/>
      </w:pPr>
      <w:r>
        <w:separator/>
      </w:r>
    </w:p>
  </w:endnote>
  <w:endnote w:type="continuationSeparator" w:id="0">
    <w:p w:rsidR="00712CBD" w:rsidRDefault="00712CBD" w:rsidP="0019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264693"/>
      <w:docPartObj>
        <w:docPartGallery w:val="Page Numbers (Bottom of Page)"/>
        <w:docPartUnique/>
      </w:docPartObj>
    </w:sdtPr>
    <w:sdtContent>
      <w:p w:rsidR="00195374" w:rsidRDefault="001953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D8">
          <w:rPr>
            <w:noProof/>
          </w:rPr>
          <w:t>2</w:t>
        </w:r>
        <w:r>
          <w:fldChar w:fldCharType="end"/>
        </w:r>
      </w:p>
    </w:sdtContent>
  </w:sdt>
  <w:p w:rsidR="00195374" w:rsidRDefault="001953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BD" w:rsidRDefault="00712CBD" w:rsidP="00195374">
      <w:pPr>
        <w:spacing w:after="0" w:line="240" w:lineRule="auto"/>
      </w:pPr>
      <w:r>
        <w:separator/>
      </w:r>
    </w:p>
  </w:footnote>
  <w:footnote w:type="continuationSeparator" w:id="0">
    <w:p w:rsidR="00712CBD" w:rsidRDefault="00712CBD" w:rsidP="0019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8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07562"/>
    <w:rsid w:val="00116B8D"/>
    <w:rsid w:val="00121002"/>
    <w:rsid w:val="00134FB6"/>
    <w:rsid w:val="00136FD0"/>
    <w:rsid w:val="00141541"/>
    <w:rsid w:val="00142A05"/>
    <w:rsid w:val="00145630"/>
    <w:rsid w:val="001521D0"/>
    <w:rsid w:val="00154BAC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5374"/>
    <w:rsid w:val="00196F19"/>
    <w:rsid w:val="00197321"/>
    <w:rsid w:val="001A15C6"/>
    <w:rsid w:val="001A48B1"/>
    <w:rsid w:val="001A4B81"/>
    <w:rsid w:val="001B46E7"/>
    <w:rsid w:val="001B4AAB"/>
    <w:rsid w:val="001B507F"/>
    <w:rsid w:val="001C03F1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70E95"/>
    <w:rsid w:val="00271672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1E68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1D4D"/>
    <w:rsid w:val="003952D7"/>
    <w:rsid w:val="00397CEF"/>
    <w:rsid w:val="00397FD0"/>
    <w:rsid w:val="003A1D72"/>
    <w:rsid w:val="003A5C30"/>
    <w:rsid w:val="003A5D53"/>
    <w:rsid w:val="003B4B7E"/>
    <w:rsid w:val="003C2D50"/>
    <w:rsid w:val="003C35B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5297"/>
    <w:rsid w:val="00585B36"/>
    <w:rsid w:val="0058759A"/>
    <w:rsid w:val="00592FA0"/>
    <w:rsid w:val="005952AA"/>
    <w:rsid w:val="005A115A"/>
    <w:rsid w:val="005A31A9"/>
    <w:rsid w:val="005A3493"/>
    <w:rsid w:val="005B11DF"/>
    <w:rsid w:val="005B1FC1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1A8B"/>
    <w:rsid w:val="006C2115"/>
    <w:rsid w:val="006C4AD2"/>
    <w:rsid w:val="006C5451"/>
    <w:rsid w:val="006D1390"/>
    <w:rsid w:val="006D4262"/>
    <w:rsid w:val="006D4BFB"/>
    <w:rsid w:val="006D7612"/>
    <w:rsid w:val="006E4784"/>
    <w:rsid w:val="006F2CF9"/>
    <w:rsid w:val="006F41E2"/>
    <w:rsid w:val="006F60E7"/>
    <w:rsid w:val="007009EA"/>
    <w:rsid w:val="007077BF"/>
    <w:rsid w:val="00711EAF"/>
    <w:rsid w:val="00712531"/>
    <w:rsid w:val="00712CBD"/>
    <w:rsid w:val="007144CB"/>
    <w:rsid w:val="007161A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0C4"/>
    <w:rsid w:val="007A3158"/>
    <w:rsid w:val="007A7A9C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9F21C4"/>
    <w:rsid w:val="009F5C8B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32FF"/>
    <w:rsid w:val="00A43E6F"/>
    <w:rsid w:val="00A56016"/>
    <w:rsid w:val="00A60153"/>
    <w:rsid w:val="00A6509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451A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06B0"/>
    <w:rsid w:val="00BB380C"/>
    <w:rsid w:val="00BB7148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BF757F"/>
    <w:rsid w:val="00C0114E"/>
    <w:rsid w:val="00C02D56"/>
    <w:rsid w:val="00C0312B"/>
    <w:rsid w:val="00C12D51"/>
    <w:rsid w:val="00C22EB2"/>
    <w:rsid w:val="00C25F80"/>
    <w:rsid w:val="00C278D8"/>
    <w:rsid w:val="00C3061B"/>
    <w:rsid w:val="00C32400"/>
    <w:rsid w:val="00C3411E"/>
    <w:rsid w:val="00C42C45"/>
    <w:rsid w:val="00C4381E"/>
    <w:rsid w:val="00C51A84"/>
    <w:rsid w:val="00C53B7D"/>
    <w:rsid w:val="00C61869"/>
    <w:rsid w:val="00C772E1"/>
    <w:rsid w:val="00C776D1"/>
    <w:rsid w:val="00C777C3"/>
    <w:rsid w:val="00C85F98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684"/>
    <w:rsid w:val="00CC2DD7"/>
    <w:rsid w:val="00CC2ED6"/>
    <w:rsid w:val="00CD0566"/>
    <w:rsid w:val="00CD1442"/>
    <w:rsid w:val="00CD2CB4"/>
    <w:rsid w:val="00CD61E1"/>
    <w:rsid w:val="00CE176F"/>
    <w:rsid w:val="00CF2F0F"/>
    <w:rsid w:val="00CF62D8"/>
    <w:rsid w:val="00CF704D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80B"/>
    <w:rsid w:val="00D41B00"/>
    <w:rsid w:val="00D47EDB"/>
    <w:rsid w:val="00D50DF7"/>
    <w:rsid w:val="00D51C15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DA9"/>
    <w:rsid w:val="00E32108"/>
    <w:rsid w:val="00E368DA"/>
    <w:rsid w:val="00E37F51"/>
    <w:rsid w:val="00E441BC"/>
    <w:rsid w:val="00E45AFC"/>
    <w:rsid w:val="00E474DD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E76BA"/>
    <w:rsid w:val="00EE7765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1F90"/>
    <w:rsid w:val="00F57124"/>
    <w:rsid w:val="00F574E6"/>
    <w:rsid w:val="00F61000"/>
    <w:rsid w:val="00F6223F"/>
    <w:rsid w:val="00F63573"/>
    <w:rsid w:val="00F65432"/>
    <w:rsid w:val="00F7608F"/>
    <w:rsid w:val="00F8090E"/>
    <w:rsid w:val="00F817D4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95374"/>
  </w:style>
  <w:style w:type="table" w:styleId="a3">
    <w:name w:val="Table Grid"/>
    <w:basedOn w:val="a1"/>
    <w:rsid w:val="001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953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953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19537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1953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1953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195374"/>
    <w:rPr>
      <w:color w:val="0000FF"/>
      <w:u w:val="single"/>
    </w:rPr>
  </w:style>
  <w:style w:type="character" w:styleId="aa">
    <w:name w:val="FollowedHyperlink"/>
    <w:uiPriority w:val="99"/>
    <w:unhideWhenUsed/>
    <w:rsid w:val="00195374"/>
    <w:rPr>
      <w:color w:val="800080"/>
      <w:u w:val="single"/>
    </w:rPr>
  </w:style>
  <w:style w:type="paragraph" w:customStyle="1" w:styleId="xl68">
    <w:name w:val="xl68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5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5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5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5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95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95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95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195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953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95374"/>
  </w:style>
  <w:style w:type="table" w:styleId="a3">
    <w:name w:val="Table Grid"/>
    <w:basedOn w:val="a1"/>
    <w:rsid w:val="001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953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953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19537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1953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1953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195374"/>
    <w:rPr>
      <w:color w:val="0000FF"/>
      <w:u w:val="single"/>
    </w:rPr>
  </w:style>
  <w:style w:type="character" w:styleId="aa">
    <w:name w:val="FollowedHyperlink"/>
    <w:uiPriority w:val="99"/>
    <w:unhideWhenUsed/>
    <w:rsid w:val="00195374"/>
    <w:rPr>
      <w:color w:val="800080"/>
      <w:u w:val="single"/>
    </w:rPr>
  </w:style>
  <w:style w:type="paragraph" w:customStyle="1" w:styleId="xl68">
    <w:name w:val="xl68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5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5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5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5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95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95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95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95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95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95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95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195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953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617614E627CEAAB9E621CECD1439C77C3127B3736F0F9CDCCF705FFB103507A4D51A7C069B31D60T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11260TE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7D84-73F4-4E69-9408-0FAEC860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2018-11-30T02:31:00Z</dcterms:created>
  <dcterms:modified xsi:type="dcterms:W3CDTF">2018-11-30T03:14:00Z</dcterms:modified>
</cp:coreProperties>
</file>